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962"/>
        <w:gridCol w:w="4257"/>
      </w:tblGrid>
      <w:tr w:rsidR="007F4B6B">
        <w:tc>
          <w:tcPr>
            <w:tcW w:w="4786" w:type="dxa"/>
            <w:shd w:val="clear" w:color="auto" w:fill="auto"/>
          </w:tcPr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bookmarkStart w:id="0" w:name="_GoBack"/>
            <w:bookmarkEnd w:id="0"/>
            <w:r>
              <w:rPr>
                <w:rFonts w:eastAsia="Times New Roman"/>
                <w:b/>
                <w:szCs w:val="20"/>
              </w:rPr>
              <w:t xml:space="preserve">МИНИСТЕРСТВО </w:t>
            </w:r>
            <w:r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  <w:szCs w:val="20"/>
              </w:rPr>
              <w:t>РОССИЙСКОЙ ФЕДЕРАЦИИ</w:t>
            </w:r>
            <w:r>
              <w:rPr>
                <w:rFonts w:eastAsia="Times New Roman"/>
                <w:b/>
                <w:szCs w:val="20"/>
              </w:rPr>
              <w:br/>
            </w:r>
          </w:p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  <w:shd w:val="clear" w:color="auto" w:fill="auto"/>
          </w:tcPr>
          <w:p w:rsidR="007F4B6B" w:rsidRDefault="007F4B6B">
            <w:pPr>
              <w:widowControl/>
              <w:tabs>
                <w:tab w:val="left" w:pos="7230"/>
              </w:tabs>
              <w:autoSpaceDE/>
              <w:snapToGrid w:val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7F4B6B" w:rsidRDefault="007F4B6B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7F4B6B" w:rsidRDefault="007F4B6B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7F4B6B" w:rsidRDefault="007F4B6B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7F4B6B" w:rsidRDefault="007F4B6B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7F4B6B" w:rsidRDefault="007F4B6B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7F4B6B" w:rsidRDefault="007F4B6B">
      <w:pPr>
        <w:keepNext/>
        <w:widowControl/>
        <w:autoSpaceDE/>
        <w:spacing w:line="240" w:lineRule="atLeast"/>
        <w:jc w:val="center"/>
      </w:pPr>
      <w:r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:rsidR="007F4B6B" w:rsidRDefault="007F4B6B">
      <w:pPr>
        <w:widowControl/>
        <w:autoSpaceDE/>
        <w:spacing w:line="240" w:lineRule="atLeast"/>
        <w:jc w:val="center"/>
        <w:rPr>
          <w:rFonts w:ascii="JournalSans" w:eastAsia="Times New Roman" w:hAnsi="JournalSans" w:cs="JournalSans"/>
          <w:b/>
          <w:spacing w:val="20"/>
          <w:sz w:val="16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1863"/>
        <w:gridCol w:w="4202"/>
      </w:tblGrid>
      <w:tr w:rsidR="007F4B6B">
        <w:tc>
          <w:tcPr>
            <w:tcW w:w="3970" w:type="dxa"/>
            <w:shd w:val="clear" w:color="auto" w:fill="auto"/>
          </w:tcPr>
          <w:p w:rsidR="007F4B6B" w:rsidRDefault="007F4B6B">
            <w:pPr>
              <w:widowControl/>
              <w:autoSpaceDE/>
              <w:spacing w:after="120" w:line="240" w:lineRule="atLeast"/>
            </w:pPr>
            <w:r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 г.</w:t>
            </w:r>
          </w:p>
          <w:p w:rsidR="007F4B6B" w:rsidRDefault="007F4B6B">
            <w:pPr>
              <w:widowControl/>
              <w:autoSpaceDE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7F4B6B" w:rsidRDefault="007F4B6B">
            <w:pPr>
              <w:widowControl/>
              <w:autoSpaceDE/>
              <w:snapToGrid w:val="0"/>
              <w:rPr>
                <w:rFonts w:eastAsia="Times New Roman"/>
                <w:sz w:val="26"/>
                <w:szCs w:val="20"/>
              </w:rPr>
            </w:pPr>
          </w:p>
          <w:p w:rsidR="007F4B6B" w:rsidRDefault="007F4B6B">
            <w:pPr>
              <w:widowControl/>
              <w:autoSpaceDE/>
              <w:ind w:firstLine="111"/>
              <w:jc w:val="center"/>
            </w:pPr>
            <w:r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2" w:type="dxa"/>
            <w:shd w:val="clear" w:color="auto" w:fill="auto"/>
          </w:tcPr>
          <w:p w:rsidR="007F4B6B" w:rsidRDefault="007F4B6B">
            <w:pPr>
              <w:widowControl/>
              <w:autoSpaceDE/>
              <w:ind w:right="49"/>
              <w:jc w:val="right"/>
            </w:pPr>
            <w:r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7F4B6B" w:rsidRDefault="007F4B6B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7F4B6B" w:rsidRDefault="007F4B6B">
      <w:pPr>
        <w:widowControl/>
        <w:autoSpaceDE/>
        <w:jc w:val="center"/>
        <w:rPr>
          <w:rFonts w:eastAsia="Times New Roman"/>
          <w:sz w:val="28"/>
          <w:szCs w:val="28"/>
        </w:rPr>
      </w:pPr>
    </w:p>
    <w:p w:rsidR="007F4B6B" w:rsidRDefault="007F4B6B">
      <w:pPr>
        <w:widowControl/>
        <w:autoSpaceDE/>
        <w:jc w:val="center"/>
        <w:rPr>
          <w:rFonts w:eastAsia="Times New Roman"/>
          <w:sz w:val="28"/>
          <w:szCs w:val="28"/>
        </w:rPr>
      </w:pPr>
    </w:p>
    <w:p w:rsidR="007F4B6B" w:rsidRPr="004328DD" w:rsidRDefault="007F4B6B">
      <w:pPr>
        <w:pStyle w:val="af"/>
        <w:tabs>
          <w:tab w:val="left" w:pos="-108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 единого расписания и продолжительности проведения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br/>
        <w:t xml:space="preserve"> единого  государственного экзамена по каждому учебному предмету, требований к использованию средств обучения и воспитания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br/>
        <w:t>при его проведении в 2020 году</w:t>
      </w:r>
    </w:p>
    <w:p w:rsidR="007F4B6B" w:rsidRDefault="007F4B6B">
      <w:pPr>
        <w:widowControl/>
        <w:autoSpaceDE/>
        <w:jc w:val="center"/>
        <w:rPr>
          <w:rFonts w:eastAsia="Times New Roman"/>
          <w:b/>
          <w:color w:val="000000"/>
          <w:sz w:val="28"/>
          <w:szCs w:val="20"/>
          <w:lang w:eastAsia="ru-RU"/>
        </w:rPr>
      </w:pPr>
    </w:p>
    <w:p w:rsidR="007F4B6B" w:rsidRDefault="007F4B6B">
      <w:pPr>
        <w:widowControl/>
        <w:autoSpaceDE/>
        <w:jc w:val="center"/>
        <w:rPr>
          <w:rFonts w:eastAsia="Times New Roman"/>
          <w:sz w:val="22"/>
          <w:szCs w:val="20"/>
        </w:rPr>
      </w:pPr>
    </w:p>
    <w:p w:rsidR="007F4B6B" w:rsidRDefault="007F4B6B">
      <w:pPr>
        <w:spacing w:line="372" w:lineRule="auto"/>
        <w:ind w:firstLine="709"/>
        <w:jc w:val="both"/>
      </w:pPr>
      <w:r>
        <w:rPr>
          <w:spacing w:val="-4"/>
          <w:sz w:val="28"/>
          <w:szCs w:val="28"/>
        </w:rPr>
        <w:t xml:space="preserve">В целях реализации постановления Правительства Российской Федерации </w:t>
      </w:r>
      <w:r>
        <w:rPr>
          <w:spacing w:val="-4"/>
          <w:sz w:val="28"/>
          <w:szCs w:val="28"/>
        </w:rPr>
        <w:br/>
        <w:t xml:space="preserve">от _№__ «Об особенностях проведения государственной итоговой аттестации </w:t>
      </w:r>
      <w:r>
        <w:rPr>
          <w:spacing w:val="-4"/>
          <w:sz w:val="28"/>
          <w:szCs w:val="28"/>
        </w:rPr>
        <w:br/>
        <w:t xml:space="preserve">по образовательным программам основного общего и среднего общего образования </w:t>
      </w:r>
      <w:r>
        <w:rPr>
          <w:spacing w:val="-4"/>
          <w:sz w:val="28"/>
          <w:szCs w:val="28"/>
        </w:rPr>
        <w:br/>
        <w:t xml:space="preserve">и вступительных испытаний при приеме на обучение по программам бакалавриата </w:t>
      </w:r>
      <w:r>
        <w:rPr>
          <w:spacing w:val="-4"/>
          <w:sz w:val="28"/>
          <w:szCs w:val="28"/>
        </w:rPr>
        <w:br/>
        <w:t xml:space="preserve">и программам специалитета в 2020 году» и 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 № 32, ст. 5343; 2019, № 51, ст. 7631), подпунктом 5.2.7 Положения </w:t>
      </w:r>
      <w:r>
        <w:rPr>
          <w:spacing w:val="-4"/>
          <w:sz w:val="28"/>
          <w:szCs w:val="28"/>
        </w:rPr>
        <w:br/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</w:t>
      </w:r>
      <w:r>
        <w:rPr>
          <w:bCs/>
          <w:sz w:val="28"/>
          <w:szCs w:val="28"/>
        </w:rPr>
        <w:t>п р и к а з ы в а е м:</w:t>
      </w:r>
    </w:p>
    <w:p w:rsidR="007F4B6B" w:rsidRDefault="007F4B6B">
      <w:pPr>
        <w:numPr>
          <w:ilvl w:val="0"/>
          <w:numId w:val="1"/>
        </w:numPr>
        <w:spacing w:line="372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Утвердить следующее единое расписание проведения единого государственного экзамена (далее – ЕГЭ): </w:t>
      </w:r>
    </w:p>
    <w:p w:rsidR="007F4B6B" w:rsidRDefault="007F4B6B">
      <w:pPr>
        <w:numPr>
          <w:ilvl w:val="1"/>
          <w:numId w:val="1"/>
        </w:numPr>
        <w:spacing w:line="372" w:lineRule="auto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Пробный экзамен: 29 июня (понедельник) и (или) 30 июня (вторник).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1.2. Для лиц, освоивших образовательные программы среднего общего образования в текущем году и предыдущие годы, имеющих документ </w:t>
      </w:r>
      <w:r>
        <w:rPr>
          <w:color w:val="000000"/>
          <w:sz w:val="28"/>
          <w:szCs w:val="28"/>
        </w:rPr>
        <w:br/>
        <w:t xml:space="preserve">об образовании, подтверждающий получение среднего общего образования </w:t>
      </w:r>
      <w:r>
        <w:rPr>
          <w:color w:val="000000"/>
          <w:sz w:val="28"/>
          <w:szCs w:val="28"/>
        </w:rPr>
        <w:br/>
        <w:t xml:space="preserve">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</w:t>
      </w:r>
      <w:r w:rsidRPr="004328DD">
        <w:rPr>
          <w:color w:val="000000"/>
          <w:sz w:val="28"/>
          <w:szCs w:val="28"/>
        </w:rPr>
        <w:t>деятельность</w:t>
      </w:r>
      <w:r w:rsidR="004328DD" w:rsidRPr="004328DD">
        <w:rPr>
          <w:color w:val="000000"/>
          <w:sz w:val="28"/>
          <w:szCs w:val="28"/>
        </w:rPr>
        <w:t>, в том числе при наличии у них действующих результатов единого государственного экзамена</w:t>
      </w:r>
      <w:r>
        <w:rPr>
          <w:color w:val="000000"/>
          <w:sz w:val="28"/>
          <w:szCs w:val="28"/>
        </w:rPr>
        <w:t xml:space="preserve"> (далее – участники ЕГЭ):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6 июля (понедельник) – русский язык;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7 июля (вторник) – русский язык;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10 июля (пятница) – ЕГЭ по математике профильного уровня;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13 июля (понедельник) – история, физика;  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16 июля (четверг) – обществознание, химия;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20 июля (понедельник)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22 июля (среда) – иностранные языки (английский, французский, немецкий, испанский, китайский) (раздел «Говорение»);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23 июля (четверг) – иностранные языки (английский, французский, немецкий, испанский, китайский) (раздел «Говорение»);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1.3. Для участников ЕГЭ, не явившихся на экзамен в даты, установленные подпунктом 1.2 пункта 1 настоящего приказа, по уважительным причинам (болезнь </w:t>
      </w:r>
      <w:r>
        <w:rPr>
          <w:color w:val="000000"/>
          <w:sz w:val="28"/>
          <w:szCs w:val="28"/>
        </w:rPr>
        <w:lastRenderedPageBreak/>
        <w:t>или иные обстоятельства), подтвержденным документально;</w:t>
      </w:r>
      <w:r>
        <w:t xml:space="preserve"> </w:t>
      </w:r>
      <w:r w:rsidR="001215C5" w:rsidRPr="004563F4">
        <w:rPr>
          <w:color w:val="000000"/>
          <w:sz w:val="28"/>
          <w:szCs w:val="28"/>
        </w:rPr>
        <w:t xml:space="preserve">участников ЕГЭ, </w:t>
      </w:r>
      <w:r w:rsidR="003B45D2">
        <w:rPr>
          <w:color w:val="000000"/>
          <w:sz w:val="28"/>
          <w:szCs w:val="28"/>
        </w:rPr>
        <w:br/>
      </w:r>
      <w:r w:rsidR="001215C5" w:rsidRPr="004563F4">
        <w:rPr>
          <w:color w:val="000000"/>
          <w:sz w:val="28"/>
          <w:szCs w:val="28"/>
        </w:rPr>
        <w:t xml:space="preserve">у которых совпали сроки проведения экзаменов по отдельным учебным </w:t>
      </w:r>
      <w:r w:rsidR="001215C5" w:rsidRPr="003B45D2">
        <w:rPr>
          <w:color w:val="000000"/>
          <w:sz w:val="28"/>
          <w:szCs w:val="28"/>
        </w:rPr>
        <w:t>предметам</w:t>
      </w:r>
      <w:r w:rsidR="003B45D2">
        <w:rPr>
          <w:color w:val="000000"/>
          <w:sz w:val="28"/>
          <w:szCs w:val="28"/>
        </w:rPr>
        <w:t xml:space="preserve"> </w:t>
      </w:r>
      <w:r w:rsidR="003B45D2">
        <w:rPr>
          <w:color w:val="000000"/>
          <w:sz w:val="28"/>
          <w:szCs w:val="28"/>
        </w:rPr>
        <w:br/>
        <w:t xml:space="preserve">в даты, установленные </w:t>
      </w:r>
      <w:r w:rsidR="003B45D2" w:rsidRPr="003B45D2">
        <w:rPr>
          <w:color w:val="000000"/>
          <w:sz w:val="28"/>
          <w:szCs w:val="28"/>
        </w:rPr>
        <w:t>подпунктом 1.2 пункта 1 настоящего приказа</w:t>
      </w:r>
      <w:r w:rsidR="001215C5" w:rsidRPr="003B45D2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участников ЕГЭ, принявших участие в ЕГЭ в даты, установленные подпунктом 1.2 пункта 1 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подпунктом 1.2 пункта 1 настоящего приказа, апелляции которых о нарушении Порядка проведения государственной итоговой аттестации </w:t>
      </w:r>
      <w:r w:rsidR="00FB5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</w:t>
      </w:r>
      <w:r w:rsidR="00F459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10 декабря 2018 г., регистрационный № 52952) (далее – Порядок), конфликтной комиссией были удовлетворены; участников ЕГЭ, принявших участие в ЕГЭ в даты, установленные подпунктом 1.2 пункта 1 настоящего приказа, чьи результаты были аннулированы по решению председателя государственной экзаменационной комиссии (далее – ГЭК) в случае выявления фактов нарушений Порядка, совершенных лицами, указанными в пунктах 59 и 60 Порядка, или иными 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(в том числе неустановленными) лицами: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24 июля (пятница) – по всем учебным предметам (за исключением русского языка и иностранных языков (английский, французский, немецкий, испанский, китайский);</w:t>
      </w:r>
    </w:p>
    <w:p w:rsidR="007F4B6B" w:rsidRDefault="007F4B6B">
      <w:pPr>
        <w:spacing w:line="37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июля (суббота) – по всем учебным предметам;</w:t>
      </w:r>
    </w:p>
    <w:p w:rsidR="007F4B6B" w:rsidRDefault="007F4B6B" w:rsidP="0047607C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1.4. Для участников ЕГЭ, не </w:t>
      </w:r>
      <w:r w:rsidR="00DC30A2" w:rsidRPr="00DC30A2">
        <w:rPr>
          <w:bCs/>
          <w:sz w:val="28"/>
          <w:szCs w:val="28"/>
        </w:rPr>
        <w:t xml:space="preserve">явившихся на экзамен </w:t>
      </w:r>
      <w:r>
        <w:rPr>
          <w:bCs/>
          <w:sz w:val="28"/>
          <w:szCs w:val="28"/>
        </w:rPr>
        <w:t xml:space="preserve">в даты, установленные подпунктами 1.2 и 1.3 пункта 1 настоящего приказа,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</w:t>
      </w:r>
      <w:r w:rsidR="00DC30A2">
        <w:rPr>
          <w:bCs/>
          <w:sz w:val="28"/>
          <w:szCs w:val="28"/>
        </w:rPr>
        <w:t xml:space="preserve">подпунктом </w:t>
      </w:r>
      <w:r>
        <w:rPr>
          <w:bCs/>
          <w:sz w:val="28"/>
          <w:szCs w:val="28"/>
        </w:rPr>
        <w:t xml:space="preserve">1.3 пункта 1 настоящего приказа, но не завершивших выполнение экзаменационной работы </w:t>
      </w:r>
      <w:r w:rsidR="003B45D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</w:t>
      </w:r>
      <w:r w:rsidR="00DC30A2">
        <w:rPr>
          <w:bCs/>
          <w:sz w:val="28"/>
          <w:szCs w:val="28"/>
        </w:rPr>
        <w:t xml:space="preserve">подпунктом </w:t>
      </w:r>
      <w:r>
        <w:rPr>
          <w:bCs/>
          <w:sz w:val="28"/>
          <w:szCs w:val="28"/>
        </w:rPr>
        <w:t xml:space="preserve">1.3 пункта 1 настоящего приказа, апелляции которых </w:t>
      </w:r>
      <w:r w:rsidR="003B45D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нарушении Порядка конфликтной комиссией были удовлетворены; участников ЕГЭ, принявших участие в ЕГЭ в даты, установленные </w:t>
      </w:r>
      <w:r w:rsidR="00DC30A2">
        <w:rPr>
          <w:bCs/>
          <w:sz w:val="28"/>
          <w:szCs w:val="28"/>
        </w:rPr>
        <w:t xml:space="preserve">подпунктом </w:t>
      </w:r>
      <w:r>
        <w:rPr>
          <w:bCs/>
          <w:sz w:val="28"/>
          <w:szCs w:val="28"/>
        </w:rPr>
        <w:t>1.3 пункта 1 настоящего приказа,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3 августа (понедельник) – география, литература, информатика </w:t>
      </w:r>
      <w:r w:rsidR="0047607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информационно-коммуникационные технологии (ИКТ), </w:t>
      </w:r>
      <w:r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(раздел «Говорение»), биология, история;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5 августа (среда) – русский язык;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7 августа (пятница) – обществознание, химия, физика,  </w:t>
      </w:r>
      <w:r>
        <w:rPr>
          <w:bCs/>
          <w:sz w:val="28"/>
          <w:szCs w:val="28"/>
        </w:rPr>
        <w:t>иностранные языки (английский, французский, немецкий, испанский, китайский) (за исключением раздела «Говорение»), ЕГЭ по математике профильного уровня;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1.5. </w:t>
      </w:r>
      <w:r w:rsidRPr="003F496F">
        <w:rPr>
          <w:bCs/>
          <w:sz w:val="28"/>
          <w:szCs w:val="28"/>
        </w:rPr>
        <w:t>Для участников ЕГЭ,</w:t>
      </w:r>
      <w:r w:rsidRPr="003F496F">
        <w:t xml:space="preserve"> </w:t>
      </w:r>
      <w:r w:rsidRPr="003F496F">
        <w:rPr>
          <w:bCs/>
          <w:sz w:val="28"/>
          <w:szCs w:val="28"/>
        </w:rPr>
        <w:t xml:space="preserve">у которых совпали сроки проведения экзаменов </w:t>
      </w:r>
      <w:r w:rsidRPr="003F496F">
        <w:rPr>
          <w:bCs/>
          <w:sz w:val="28"/>
          <w:szCs w:val="28"/>
        </w:rPr>
        <w:br/>
        <w:t>по отдельным учебным предметам</w:t>
      </w:r>
      <w:r w:rsidR="002E5DAD" w:rsidRPr="003F496F">
        <w:rPr>
          <w:color w:val="000000"/>
          <w:sz w:val="28"/>
          <w:szCs w:val="28"/>
        </w:rPr>
        <w:t xml:space="preserve"> в даты, установленные подпунктом 1.4 пункта 1 настоящего приказа</w:t>
      </w:r>
      <w:r w:rsidRPr="003F496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FB51C5" w:rsidRPr="00FB51C5">
        <w:rPr>
          <w:bCs/>
          <w:sz w:val="28"/>
          <w:szCs w:val="28"/>
        </w:rPr>
        <w:t xml:space="preserve">участников ЕГЭ, принявших участие в ЕГЭ </w:t>
      </w:r>
      <w:r w:rsidR="0047607C">
        <w:rPr>
          <w:bCs/>
          <w:sz w:val="28"/>
          <w:szCs w:val="28"/>
        </w:rPr>
        <w:br/>
      </w:r>
      <w:r w:rsidR="00FB51C5" w:rsidRPr="00FB51C5">
        <w:rPr>
          <w:bCs/>
          <w:sz w:val="28"/>
          <w:szCs w:val="28"/>
        </w:rPr>
        <w:t xml:space="preserve">в даты, установленные </w:t>
      </w:r>
      <w:r w:rsidR="001215C5" w:rsidRPr="00FB51C5">
        <w:rPr>
          <w:bCs/>
          <w:sz w:val="28"/>
          <w:szCs w:val="28"/>
        </w:rPr>
        <w:t>подпункт</w:t>
      </w:r>
      <w:r w:rsidR="001215C5">
        <w:rPr>
          <w:bCs/>
          <w:sz w:val="28"/>
          <w:szCs w:val="28"/>
        </w:rPr>
        <w:t>ом</w:t>
      </w:r>
      <w:r w:rsidR="001215C5" w:rsidRPr="00FB51C5">
        <w:rPr>
          <w:bCs/>
          <w:sz w:val="28"/>
          <w:szCs w:val="28"/>
        </w:rPr>
        <w:t xml:space="preserve"> </w:t>
      </w:r>
      <w:r w:rsidR="00FB51C5" w:rsidRPr="00FB51C5">
        <w:rPr>
          <w:bCs/>
          <w:sz w:val="28"/>
          <w:szCs w:val="28"/>
        </w:rPr>
        <w:t>1.</w:t>
      </w:r>
      <w:r w:rsidR="001215C5">
        <w:rPr>
          <w:bCs/>
          <w:sz w:val="28"/>
          <w:szCs w:val="28"/>
        </w:rPr>
        <w:t>4</w:t>
      </w:r>
      <w:r w:rsidR="00FB51C5" w:rsidRPr="00FB51C5">
        <w:rPr>
          <w:bCs/>
          <w:sz w:val="28"/>
          <w:szCs w:val="28"/>
        </w:rPr>
        <w:t xml:space="preserve"> пункта 1 настоящего приказа, </w:t>
      </w:r>
      <w:r w:rsidR="0047607C">
        <w:rPr>
          <w:bCs/>
          <w:sz w:val="28"/>
          <w:szCs w:val="28"/>
        </w:rPr>
        <w:br/>
      </w:r>
      <w:r w:rsidR="00FB51C5" w:rsidRPr="00FB51C5">
        <w:rPr>
          <w:bCs/>
          <w:sz w:val="28"/>
          <w:szCs w:val="28"/>
        </w:rPr>
        <w:t>но не завершивших выполнение экзаменационной работы по уважительным причинам (болезнь или иные обстоятельства), подтвержденным документально</w:t>
      </w:r>
      <w:r w:rsidR="00FB51C5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участников ЕГЭ, принявших участие в ЕГЭ в даты, установленные подпунктом 1.4 пункта 1 настоящего приказа, апелляции которых о нарушении Порядка конфликтной комиссией были удовлетворены; участников ЕГЭ, принявших участие в ЕГЭ в даты, установленные подпунктом 1.4 пункта 1 настоящего приказа, </w:t>
      </w:r>
      <w:r w:rsidR="0047607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чьи результаты были аннулированы по решению председателя ГЭК в случае выявления фактов нарушений Порядка, совершенных лицами, указанными </w:t>
      </w:r>
      <w:r w:rsidR="0047607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в пунктах 59 и 60 Порядка, или иными (в том числе неустановленными) лицами: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8 августа (суббота) – по всем учебным предметам.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2. Установить, что: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2.1. ЕГЭ по всем учебным предметам начинается в 10.00 по местному времени;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</w:t>
      </w:r>
      <w:r>
        <w:rPr>
          <w:color w:val="000000"/>
          <w:sz w:val="28"/>
          <w:szCs w:val="28"/>
        </w:rPr>
        <w:br/>
        <w:t>по русскому языку, химии, биологии – 3 часа 30 минут (210 минут); по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15 минут; по китайскому языку (раздел «Говорение») – 12 минут;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2.3. Участники ЕГЭ используют средства обучения и воспитания </w:t>
      </w:r>
      <w:r>
        <w:rPr>
          <w:color w:val="000000"/>
          <w:sz w:val="28"/>
          <w:szCs w:val="28"/>
        </w:rPr>
        <w:br/>
        <w:t>для выполнения заданий контрольных измерительных материалов ЕГЭ (далее – КИМ ЕГЭ) в аудиториях пунктов проведения экзаменов.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Допускается использование участниками ЕГЭ следующих средств обучения 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воспитания по соответствующим учебным предметам: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по математике профильного уровня – линейка, не содержащая справочной информации (далее – линейка), для построения чертежей и рисунков;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>
        <w:rPr>
          <w:color w:val="000000"/>
          <w:sz w:val="28"/>
          <w:szCs w:val="28"/>
        </w:rPr>
        <w:br/>
        <w:t xml:space="preserve">(в том числе к информационно-телекоммуникационной сети «Интернет») 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(далее – непрограммируемый калькулятор);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</w:t>
      </w:r>
      <w:r>
        <w:rPr>
          <w:color w:val="000000"/>
          <w:sz w:val="28"/>
          <w:szCs w:val="28"/>
        </w:rPr>
        <w:lastRenderedPageBreak/>
        <w:t xml:space="preserve">химических элементов Д.И. Менделеева, таблица растворимости солей, кислот </w:t>
      </w:r>
      <w:r>
        <w:rPr>
          <w:color w:val="000000"/>
          <w:sz w:val="28"/>
          <w:szCs w:val="28"/>
        </w:rPr>
        <w:br/>
        <w:t>и оснований в воде, электрохимический ряд напряжений металлов;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color w:val="000000"/>
          <w:sz w:val="28"/>
          <w:szCs w:val="28"/>
        </w:rPr>
        <w:br/>
        <w:t>по топографической карте; непрограммируемый калькулятор;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color w:val="000000"/>
          <w:sz w:val="28"/>
          <w:szCs w:val="28"/>
        </w:rPr>
        <w:br/>
        <w:t>для выполнения заданий раздела «Аудирование» КИМ ЕГЭ; компьютерная техника, не имеющая доступ к информационно-телекоммуникационной сети «Интернет»; аудиогарнитура для выполнения заданий раздела «Говорение» КИМ ЕГЭ.</w:t>
      </w:r>
    </w:p>
    <w:p w:rsidR="007F4B6B" w:rsidRDefault="007F4B6B">
      <w:pPr>
        <w:keepNext/>
        <w:widowControl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F4B6B" w:rsidRDefault="007F4B6B">
      <w:pPr>
        <w:spacing w:line="360" w:lineRule="auto"/>
        <w:rPr>
          <w:rFonts w:eastAsia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7F4B6B">
        <w:tc>
          <w:tcPr>
            <w:tcW w:w="4786" w:type="dxa"/>
            <w:shd w:val="clear" w:color="auto" w:fill="auto"/>
          </w:tcPr>
          <w:p w:rsidR="007F4B6B" w:rsidRDefault="007F4B6B">
            <w:pPr>
              <w:pStyle w:val="aa"/>
              <w:tabs>
                <w:tab w:val="left" w:pos="7230"/>
              </w:tabs>
              <w:jc w:val="left"/>
            </w:pPr>
            <w:r>
              <w:t xml:space="preserve">Министр просвещения </w:t>
            </w:r>
          </w:p>
          <w:p w:rsidR="007F4B6B" w:rsidRDefault="007F4B6B">
            <w:pPr>
              <w:pStyle w:val="aa"/>
              <w:tabs>
                <w:tab w:val="left" w:pos="7230"/>
              </w:tabs>
              <w:jc w:val="left"/>
            </w:pPr>
            <w: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Врио руководителя </w:t>
            </w:r>
            <w:r>
              <w:rPr>
                <w:spacing w:val="-2"/>
                <w:sz w:val="28"/>
              </w:rPr>
              <w:t>Федеральной службы по надзору</w:t>
            </w:r>
            <w:r>
              <w:rPr>
                <w:sz w:val="28"/>
              </w:rPr>
              <w:br/>
              <w:t>в сфере образования и науки</w:t>
            </w:r>
          </w:p>
        </w:tc>
      </w:tr>
      <w:tr w:rsidR="007F4B6B">
        <w:tc>
          <w:tcPr>
            <w:tcW w:w="4786" w:type="dxa"/>
            <w:shd w:val="clear" w:color="auto" w:fill="auto"/>
          </w:tcPr>
          <w:p w:rsidR="007F4B6B" w:rsidRDefault="007F4B6B">
            <w:pPr>
              <w:pStyle w:val="aa"/>
              <w:tabs>
                <w:tab w:val="left" w:pos="7230"/>
              </w:tabs>
              <w:snapToGrid w:val="0"/>
              <w:jc w:val="left"/>
            </w:pPr>
          </w:p>
          <w:p w:rsidR="007F4B6B" w:rsidRDefault="007F4B6B">
            <w:pPr>
              <w:pStyle w:val="aa"/>
              <w:tabs>
                <w:tab w:val="left" w:pos="1701"/>
                <w:tab w:val="left" w:pos="7230"/>
              </w:tabs>
              <w:jc w:val="left"/>
            </w:pPr>
            <w: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F4B6B" w:rsidRDefault="007F4B6B">
            <w:pPr>
              <w:pStyle w:val="Oiiaee"/>
              <w:tabs>
                <w:tab w:val="left" w:pos="2019"/>
                <w:tab w:val="left" w:pos="7230"/>
              </w:tabs>
              <w:snapToGrid w:val="0"/>
            </w:pPr>
          </w:p>
          <w:p w:rsidR="007F4B6B" w:rsidRDefault="007F4B6B">
            <w:pPr>
              <w:pStyle w:val="Oiiaee"/>
              <w:tabs>
                <w:tab w:val="left" w:pos="2019"/>
                <w:tab w:val="left" w:pos="7230"/>
              </w:tabs>
            </w:pPr>
            <w:r>
              <w:tab/>
              <w:t xml:space="preserve">     А.А. Музаев</w:t>
            </w:r>
          </w:p>
        </w:tc>
      </w:tr>
    </w:tbl>
    <w:p w:rsidR="00FA1B91" w:rsidRDefault="00FA1B91"/>
    <w:sectPr w:rsidR="00FA1B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21" w:rsidRDefault="00542321">
      <w:r>
        <w:separator/>
      </w:r>
    </w:p>
  </w:endnote>
  <w:endnote w:type="continuationSeparator" w:id="0">
    <w:p w:rsidR="00542321" w:rsidRDefault="005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B" w:rsidRDefault="007F4B6B">
    <w:pPr>
      <w:pStyle w:val="af2"/>
    </w:pPr>
    <w:r>
      <w:rPr>
        <w:sz w:val="16"/>
        <w:szCs w:val="16"/>
        <w:lang w:val="ru-RU"/>
      </w:rPr>
      <w:t xml:space="preserve">Расписание ЕГЭ – 04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B" w:rsidRDefault="007F4B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21" w:rsidRDefault="00542321">
      <w:r>
        <w:separator/>
      </w:r>
    </w:p>
  </w:footnote>
  <w:footnote w:type="continuationSeparator" w:id="0">
    <w:p w:rsidR="00542321" w:rsidRDefault="0054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B" w:rsidRDefault="007F4B6B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D156A8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B" w:rsidRDefault="007F4B6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34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09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29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9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09" w:hanging="144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29" w:hanging="180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9" w:hanging="180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09" w:hanging="21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DD"/>
    <w:rsid w:val="001215C5"/>
    <w:rsid w:val="002C1D91"/>
    <w:rsid w:val="002E5DAD"/>
    <w:rsid w:val="003118CE"/>
    <w:rsid w:val="003B45D2"/>
    <w:rsid w:val="003F496F"/>
    <w:rsid w:val="004328DD"/>
    <w:rsid w:val="00454008"/>
    <w:rsid w:val="0047607C"/>
    <w:rsid w:val="00542321"/>
    <w:rsid w:val="005976C5"/>
    <w:rsid w:val="00647F04"/>
    <w:rsid w:val="006A7E49"/>
    <w:rsid w:val="007F4B6B"/>
    <w:rsid w:val="008B14A3"/>
    <w:rsid w:val="00944700"/>
    <w:rsid w:val="0095683A"/>
    <w:rsid w:val="00A05392"/>
    <w:rsid w:val="00B10B62"/>
    <w:rsid w:val="00B115E1"/>
    <w:rsid w:val="00BC2227"/>
    <w:rsid w:val="00C36A68"/>
    <w:rsid w:val="00D156A8"/>
    <w:rsid w:val="00D64C24"/>
    <w:rsid w:val="00DC30A2"/>
    <w:rsid w:val="00EA44B9"/>
    <w:rsid w:val="00F459AE"/>
    <w:rsid w:val="00FA1B91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  <w:rPr>
      <w:rFonts w:hint="default"/>
      <w:color w:val="000000"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styleId="aa">
    <w:name w:val="Заголовок"/>
    <w:basedOn w:val="a"/>
    <w:next w:val="ab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styleId="af7">
    <w:name w:val="annotation reference"/>
    <w:uiPriority w:val="99"/>
    <w:semiHidden/>
    <w:unhideWhenUsed/>
    <w:rsid w:val="001215C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15C5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215C5"/>
    <w:rPr>
      <w:rFonts w:eastAsia="Calibri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15C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215C5"/>
    <w:rPr>
      <w:rFonts w:eastAsia="Calibri"/>
      <w:b/>
      <w:bCs/>
      <w:lang w:eastAsia="zh-CN"/>
    </w:rPr>
  </w:style>
  <w:style w:type="paragraph" w:styleId="afc">
    <w:name w:val="Revision"/>
    <w:hidden/>
    <w:uiPriority w:val="99"/>
    <w:semiHidden/>
    <w:rsid w:val="001215C5"/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  <w:rPr>
      <w:rFonts w:hint="default"/>
      <w:color w:val="000000"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styleId="aa">
    <w:name w:val="Заголовок"/>
    <w:basedOn w:val="a"/>
    <w:next w:val="ab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styleId="af7">
    <w:name w:val="annotation reference"/>
    <w:uiPriority w:val="99"/>
    <w:semiHidden/>
    <w:unhideWhenUsed/>
    <w:rsid w:val="001215C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15C5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215C5"/>
    <w:rPr>
      <w:rFonts w:eastAsia="Calibri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15C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215C5"/>
    <w:rPr>
      <w:rFonts w:eastAsia="Calibri"/>
      <w:b/>
      <w:bCs/>
      <w:lang w:eastAsia="zh-CN"/>
    </w:rPr>
  </w:style>
  <w:style w:type="paragraph" w:styleId="afc">
    <w:name w:val="Revision"/>
    <w:hidden/>
    <w:uiPriority w:val="99"/>
    <w:semiHidden/>
    <w:rsid w:val="001215C5"/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Пользователь</cp:lastModifiedBy>
  <cp:revision>2</cp:revision>
  <cp:lastPrinted>2020-05-28T16:07:00Z</cp:lastPrinted>
  <dcterms:created xsi:type="dcterms:W3CDTF">2020-05-29T13:25:00Z</dcterms:created>
  <dcterms:modified xsi:type="dcterms:W3CDTF">2020-05-29T13:25:00Z</dcterms:modified>
</cp:coreProperties>
</file>