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8D" w:rsidRDefault="00B07E8D" w:rsidP="0000459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5685" cy="5360615"/>
            <wp:effectExtent l="0" t="266700" r="0" b="240085"/>
            <wp:docPr id="2" name="Рисунок 2" descr="C:\Users\User\Desktop\скан. док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. док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5685" cy="536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98" w:rsidRPr="00335AD9" w:rsidRDefault="00B07E8D" w:rsidP="00B07E8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4598" w:rsidRPr="00C101B5">
        <w:rPr>
          <w:rFonts w:ascii="Times New Roman" w:hAnsi="Times New Roman" w:cs="Times New Roman"/>
          <w:sz w:val="28"/>
          <w:szCs w:val="28"/>
        </w:rPr>
        <w:t>дошкольного возраста в организованных формах обучения» от 14.03.2000г. №65/23-16;</w:t>
      </w:r>
    </w:p>
    <w:p w:rsidR="00004598" w:rsidRPr="00335AD9" w:rsidRDefault="00004598" w:rsidP="000045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Постановлением  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101B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101B5">
        <w:rPr>
          <w:rFonts w:ascii="Times New Roman" w:hAnsi="Times New Roman" w:cs="Times New Roman"/>
          <w:sz w:val="28"/>
          <w:szCs w:val="28"/>
        </w:rPr>
        <w:t xml:space="preserve"> "О лицензировании образовательной деятельности"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5">
        <w:rPr>
          <w:rFonts w:ascii="Times New Roman" w:hAnsi="Times New Roman" w:cs="Times New Roman"/>
          <w:sz w:val="28"/>
          <w:szCs w:val="28"/>
        </w:rPr>
        <w:t>28.10.2013 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01B5">
        <w:rPr>
          <w:rFonts w:ascii="Times New Roman" w:hAnsi="Times New Roman" w:cs="Times New Roman"/>
          <w:sz w:val="28"/>
          <w:szCs w:val="28"/>
        </w:rPr>
        <w:t> 966;</w:t>
      </w:r>
    </w:p>
    <w:p w:rsidR="00004598" w:rsidRDefault="00004598" w:rsidP="000045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МОУ "Ближнеигуменская СОШ Белгородского района Белгородской области" </w:t>
      </w:r>
      <w:r w:rsidRPr="00C10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98" w:rsidRPr="00FD0296" w:rsidRDefault="00004598" w:rsidP="000045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Лицензией МОУ "Ближнеигуменская  Белгородского района Белгородской области" </w:t>
      </w:r>
    </w:p>
    <w:p w:rsidR="00004598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Учебный план является нормативным документом, устанавливающим перечень образовательных областей и объем учебной нагрузки (времени), отводимого на проведение непрерывной непосредственно образовательной деятельности состоящей из обязательной (инвариантной) части и части формируемой участниками структурного подразделения (вариативной). </w:t>
      </w:r>
    </w:p>
    <w:p w:rsidR="00004598" w:rsidRDefault="00004598" w:rsidP="0000459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598" w:rsidRPr="00C101B5" w:rsidRDefault="00004598" w:rsidP="0000459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учитывались следующие принципы: </w:t>
      </w:r>
    </w:p>
    <w:p w:rsidR="00004598" w:rsidRPr="00C101B5" w:rsidRDefault="00004598" w:rsidP="00004598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004598" w:rsidRPr="00C101B5" w:rsidRDefault="00004598" w:rsidP="00004598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004598" w:rsidRPr="00C101B5" w:rsidRDefault="00004598" w:rsidP="00004598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004598" w:rsidRPr="00C101B5" w:rsidRDefault="00004598" w:rsidP="00004598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004598" w:rsidRPr="00C101B5" w:rsidRDefault="00004598" w:rsidP="00004598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04598" w:rsidRPr="00C101B5" w:rsidRDefault="00004598" w:rsidP="00004598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004598" w:rsidRPr="00C101B5" w:rsidRDefault="00004598" w:rsidP="0000459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04598" w:rsidRPr="00C101B5" w:rsidRDefault="00004598" w:rsidP="0000459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lastRenderedPageBreak/>
        <w:t>При организации непосредственно образовательного процесса с учетом возрастных особенностей детей используя разные формы работы.</w:t>
      </w:r>
    </w:p>
    <w:p w:rsidR="00004598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 xml:space="preserve">В учреждении функционируют следующие группы: </w:t>
      </w:r>
    </w:p>
    <w:p w:rsidR="00004598" w:rsidRPr="00C101B5" w:rsidRDefault="00004598" w:rsidP="0000459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661541">
        <w:rPr>
          <w:rFonts w:ascii="Times New Roman" w:hAnsi="Times New Roman" w:cs="Times New Roman"/>
          <w:sz w:val="28"/>
          <w:szCs w:val="28"/>
        </w:rPr>
        <w:t xml:space="preserve"> разновозрастная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5">
        <w:rPr>
          <w:rFonts w:ascii="Times New Roman" w:hAnsi="Times New Roman" w:cs="Times New Roman"/>
          <w:sz w:val="28"/>
          <w:szCs w:val="28"/>
        </w:rPr>
        <w:t>(</w:t>
      </w:r>
      <w:r w:rsidR="00912F83">
        <w:rPr>
          <w:rFonts w:ascii="Times New Roman" w:hAnsi="Times New Roman" w:cs="Times New Roman"/>
          <w:sz w:val="28"/>
          <w:szCs w:val="28"/>
        </w:rPr>
        <w:t xml:space="preserve">4 </w:t>
      </w:r>
      <w:r w:rsidR="00661541">
        <w:rPr>
          <w:rFonts w:ascii="Times New Roman" w:hAnsi="Times New Roman" w:cs="Times New Roman"/>
          <w:sz w:val="28"/>
          <w:szCs w:val="28"/>
        </w:rPr>
        <w:t>-</w:t>
      </w:r>
      <w:r w:rsidR="00912F8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5">
        <w:rPr>
          <w:rFonts w:ascii="Times New Roman" w:hAnsi="Times New Roman" w:cs="Times New Roman"/>
          <w:sz w:val="28"/>
          <w:szCs w:val="28"/>
        </w:rPr>
        <w:t xml:space="preserve">лет) </w:t>
      </w:r>
      <w:r w:rsidR="00912F83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C101B5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004598" w:rsidRPr="00C101B5" w:rsidRDefault="00004598" w:rsidP="00004598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661541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Pr="00C101B5">
        <w:rPr>
          <w:rFonts w:ascii="Times New Roman" w:hAnsi="Times New Roman" w:cs="Times New Roman"/>
          <w:sz w:val="28"/>
          <w:szCs w:val="28"/>
        </w:rPr>
        <w:t xml:space="preserve"> (</w:t>
      </w:r>
      <w:r w:rsidR="00661541">
        <w:rPr>
          <w:rFonts w:ascii="Times New Roman" w:hAnsi="Times New Roman" w:cs="Times New Roman"/>
          <w:sz w:val="28"/>
          <w:szCs w:val="28"/>
        </w:rPr>
        <w:t>5</w:t>
      </w:r>
      <w:r w:rsidR="00912F83">
        <w:rPr>
          <w:rFonts w:ascii="Times New Roman" w:hAnsi="Times New Roman" w:cs="Times New Roman"/>
          <w:sz w:val="28"/>
          <w:szCs w:val="28"/>
        </w:rPr>
        <w:t xml:space="preserve"> </w:t>
      </w:r>
      <w:r w:rsidR="00661541">
        <w:rPr>
          <w:rFonts w:ascii="Times New Roman" w:hAnsi="Times New Roman" w:cs="Times New Roman"/>
          <w:sz w:val="28"/>
          <w:szCs w:val="28"/>
        </w:rPr>
        <w:t>-</w:t>
      </w:r>
      <w:r w:rsidR="00912F83">
        <w:rPr>
          <w:rFonts w:ascii="Times New Roman" w:hAnsi="Times New Roman" w:cs="Times New Roman"/>
          <w:sz w:val="28"/>
          <w:szCs w:val="28"/>
        </w:rPr>
        <w:t xml:space="preserve"> </w:t>
      </w:r>
      <w:r w:rsidR="006615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B5">
        <w:rPr>
          <w:rFonts w:ascii="Times New Roman" w:hAnsi="Times New Roman" w:cs="Times New Roman"/>
          <w:sz w:val="28"/>
          <w:szCs w:val="28"/>
        </w:rPr>
        <w:t>лет)</w:t>
      </w:r>
      <w:r w:rsidR="00661541">
        <w:rPr>
          <w:rFonts w:ascii="Times New Roman" w:hAnsi="Times New Roman" w:cs="Times New Roman"/>
          <w:sz w:val="28"/>
          <w:szCs w:val="28"/>
        </w:rPr>
        <w:t xml:space="preserve"> </w:t>
      </w:r>
      <w:r w:rsidR="00912F83"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="00912F83" w:rsidRPr="00C101B5">
        <w:rPr>
          <w:rFonts w:ascii="Times New Roman" w:hAnsi="Times New Roman" w:cs="Times New Roman"/>
          <w:sz w:val="28"/>
          <w:szCs w:val="28"/>
        </w:rPr>
        <w:t xml:space="preserve"> </w:t>
      </w:r>
      <w:r w:rsidRPr="00C101B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598" w:rsidRDefault="00004598" w:rsidP="00D42EF6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98" w:rsidRPr="003F3398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>Основная цель воспитательно-образовательного процесса:</w:t>
      </w:r>
    </w:p>
    <w:p w:rsidR="00004598" w:rsidRPr="00C101B5" w:rsidRDefault="00004598" w:rsidP="0000459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ребенка;</w:t>
      </w:r>
    </w:p>
    <w:p w:rsidR="00004598" w:rsidRPr="00C101B5" w:rsidRDefault="00004598" w:rsidP="0000459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личности;</w:t>
      </w:r>
    </w:p>
    <w:p w:rsidR="00004598" w:rsidRPr="00C101B5" w:rsidRDefault="00004598" w:rsidP="0000459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 всестороннее развитие психических и физических качеств в соответствии с возрастными и индивидуальными особенностями;</w:t>
      </w:r>
    </w:p>
    <w:p w:rsidR="00004598" w:rsidRPr="00C101B5" w:rsidRDefault="00004598" w:rsidP="0000459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 подготовка к жизни в современном обществе, к обучению в школе, обеспечение безопасности жизнедеятельности дошкольника.</w:t>
      </w:r>
    </w:p>
    <w:p w:rsidR="00004598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98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8E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FA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A0D8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101B5">
        <w:rPr>
          <w:rFonts w:ascii="Times New Roman" w:hAnsi="Times New Roman" w:cs="Times New Roman"/>
          <w:sz w:val="28"/>
          <w:szCs w:val="28"/>
        </w:rPr>
        <w:t>с учётом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01B5">
        <w:rPr>
          <w:rFonts w:ascii="Times New Roman" w:hAnsi="Times New Roman" w:cs="Times New Roman"/>
          <w:sz w:val="28"/>
          <w:szCs w:val="28"/>
        </w:rPr>
        <w:t xml:space="preserve"> </w:t>
      </w:r>
      <w:r w:rsidR="0066154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«д</w:t>
      </w:r>
      <w:r>
        <w:rPr>
          <w:rFonts w:ascii="Times New Roman" w:hAnsi="Times New Roman" w:cs="Times New Roman"/>
          <w:sz w:val="28"/>
          <w:szCs w:val="28"/>
        </w:rPr>
        <w:t>етский сад» МОУ "Ближнеигуменская СОШ Белгородского района Белгородской области"  на основе</w:t>
      </w:r>
      <w:r w:rsidRPr="00C101B5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C101B5">
        <w:rPr>
          <w:rFonts w:ascii="Times New Roman" w:hAnsi="Times New Roman" w:cs="Times New Roman"/>
          <w:sz w:val="28"/>
          <w:szCs w:val="28"/>
        </w:rPr>
        <w:t>под редакцией Н.Е. Вераксы, Т.С.Комаровой, М.А.Васильевой «От рождения до школы»</w:t>
      </w:r>
      <w:r w:rsidR="00661541">
        <w:rPr>
          <w:rFonts w:ascii="Times New Roman" w:hAnsi="Times New Roman" w:cs="Times New Roman"/>
          <w:sz w:val="28"/>
          <w:szCs w:val="28"/>
        </w:rPr>
        <w:t xml:space="preserve">.  </w:t>
      </w:r>
      <w:r w:rsidR="00661541" w:rsidRPr="00661541">
        <w:rPr>
          <w:rFonts w:ascii="Times New Roman" w:hAnsi="Times New Roman" w:cs="Times New Roman"/>
          <w:sz w:val="28"/>
          <w:szCs w:val="28"/>
        </w:rPr>
        <w:t>С учетом парциальных программ</w:t>
      </w:r>
      <w:r w:rsidR="00661541">
        <w:rPr>
          <w:rFonts w:ascii="Times New Roman" w:hAnsi="Times New Roman" w:cs="Times New Roman"/>
          <w:sz w:val="28"/>
          <w:szCs w:val="28"/>
        </w:rPr>
        <w:t xml:space="preserve"> </w:t>
      </w:r>
      <w:r w:rsidR="00661541" w:rsidRPr="00661541">
        <w:rPr>
          <w:rFonts w:ascii="Times New Roman" w:hAnsi="Times New Roman" w:cs="Times New Roman"/>
          <w:sz w:val="28"/>
          <w:szCs w:val="28"/>
        </w:rPr>
        <w:t>«Белгородоведение»   Т.М.Стручаева, М.Д. Епанчинцева</w:t>
      </w:r>
      <w:r w:rsidR="00D42EF6">
        <w:rPr>
          <w:rFonts w:ascii="Times New Roman" w:hAnsi="Times New Roman" w:cs="Times New Roman"/>
          <w:sz w:val="28"/>
          <w:szCs w:val="28"/>
        </w:rPr>
        <w:t>.</w:t>
      </w:r>
    </w:p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реализации задач образовательных областей выстроена в соответствии с требованиями и нормами СанПиН.</w:t>
      </w:r>
    </w:p>
    <w:p w:rsidR="00003D66" w:rsidRDefault="00004598" w:rsidP="00D42EF6">
      <w:pPr>
        <w:widowControl w:val="0"/>
        <w:overflowPunct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проводится физкультминутка. </w:t>
      </w:r>
      <w:r w:rsidRPr="00C101B5">
        <w:rPr>
          <w:rFonts w:ascii="Times New Roman" w:hAnsi="Times New Roman" w:cs="Times New Roman"/>
          <w:sz w:val="28"/>
          <w:szCs w:val="28"/>
        </w:rPr>
        <w:lastRenderedPageBreak/>
        <w:t>Перерывы между периодами непрерывной образовательной деятельности – не менее 10 минут.</w:t>
      </w:r>
    </w:p>
    <w:p w:rsidR="00D42EF6" w:rsidRPr="00D42EF6" w:rsidRDefault="00D42EF6" w:rsidP="00D42EF6">
      <w:pPr>
        <w:widowControl w:val="0"/>
        <w:overflowPunct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598" w:rsidRPr="00C101B5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>Направления и образовательные области.</w:t>
      </w:r>
    </w:p>
    <w:p w:rsidR="00004598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Целесообразность учебного плана заключается в том, чтобы гарантировать каждому ребёнку получение комплекса образовательных услуг по следующим  направлениям и образовательным областям: </w:t>
      </w:r>
    </w:p>
    <w:p w:rsidR="00004598" w:rsidRPr="0059102E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7"/>
        <w:gridCol w:w="12545"/>
      </w:tblGrid>
      <w:tr w:rsidR="00004598" w:rsidRPr="00C101B5" w:rsidTr="00661541">
        <w:trPr>
          <w:trHeight w:val="72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98" w:rsidRPr="00C101B5" w:rsidRDefault="00004598" w:rsidP="00491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1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98" w:rsidRPr="00C101B5" w:rsidRDefault="00004598" w:rsidP="0049190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1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часть</w:t>
            </w:r>
          </w:p>
        </w:tc>
      </w:tr>
      <w:tr w:rsidR="00004598" w:rsidRPr="00C101B5" w:rsidTr="00661541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98" w:rsidRPr="0059102E" w:rsidRDefault="00004598" w:rsidP="00491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«Физическое развитие»</w:t>
            </w:r>
          </w:p>
        </w:tc>
        <w:tc>
          <w:tcPr>
            <w:tcW w:w="1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598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«Физическая культура»,</w:t>
            </w:r>
          </w:p>
          <w:p w:rsidR="00004598" w:rsidRPr="0059102E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«Формирование начальных представлений о здоровом образе жизни»</w:t>
            </w:r>
          </w:p>
        </w:tc>
      </w:tr>
      <w:tr w:rsidR="00004598" w:rsidRPr="00C101B5" w:rsidTr="00661541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98" w:rsidRPr="0059102E" w:rsidRDefault="00004598" w:rsidP="00491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«Познавательное развитие»</w:t>
            </w:r>
          </w:p>
        </w:tc>
        <w:tc>
          <w:tcPr>
            <w:tcW w:w="1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598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«Развитие познавательно-исследовательской деятельно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сти»</w:t>
            </w:r>
          </w:p>
          <w:p w:rsidR="00004598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«Приобщение к социокультурным  ценностям»</w:t>
            </w:r>
          </w:p>
          <w:p w:rsidR="00004598" w:rsidRPr="0059102E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«Формирование элементарных математических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ставлений»</w:t>
            </w: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 xml:space="preserve"> «Ознакомление с миром природы»</w:t>
            </w:r>
          </w:p>
        </w:tc>
      </w:tr>
      <w:tr w:rsidR="00004598" w:rsidRPr="00C101B5" w:rsidTr="00661541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98" w:rsidRPr="0059102E" w:rsidRDefault="00004598" w:rsidP="00491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«Социально-коммуникативное развитие»</w:t>
            </w:r>
          </w:p>
        </w:tc>
        <w:tc>
          <w:tcPr>
            <w:tcW w:w="1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598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«Социализация, развитие общения, нравственное воспи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тание» </w:t>
            </w: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«Фо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рмирование основ безопасности»</w:t>
            </w:r>
          </w:p>
          <w:p w:rsidR="00004598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«Самообс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луживание, трудовое воспитание»</w:t>
            </w:r>
          </w:p>
          <w:p w:rsidR="00004598" w:rsidRPr="0059102E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 xml:space="preserve"> «Ребёнок в семье и сообществе, патриотическое воспитание»</w:t>
            </w:r>
          </w:p>
        </w:tc>
      </w:tr>
      <w:tr w:rsidR="00004598" w:rsidRPr="00C101B5" w:rsidTr="00661541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98" w:rsidRPr="0059102E" w:rsidRDefault="00004598" w:rsidP="00491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«Художественно-эстетическое развитие»</w:t>
            </w:r>
          </w:p>
        </w:tc>
        <w:tc>
          <w:tcPr>
            <w:tcW w:w="1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598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Приобщение к искусству»</w:t>
            </w: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04598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«Изобразительная деятель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ность»</w:t>
            </w:r>
          </w:p>
          <w:p w:rsidR="00004598" w:rsidRPr="0059102E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 xml:space="preserve"> «Музыкальная деятельность»</w:t>
            </w:r>
          </w:p>
        </w:tc>
      </w:tr>
      <w:tr w:rsidR="00004598" w:rsidRPr="00C101B5" w:rsidTr="00661541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598" w:rsidRPr="0059102E" w:rsidRDefault="00004598" w:rsidP="00491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«Речевое развитие»</w:t>
            </w:r>
          </w:p>
        </w:tc>
        <w:tc>
          <w:tcPr>
            <w:tcW w:w="1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4598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«Развитие речи»</w:t>
            </w:r>
          </w:p>
          <w:p w:rsidR="00004598" w:rsidRPr="0059102E" w:rsidRDefault="00004598" w:rsidP="0049190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«Художественная литература»</w:t>
            </w:r>
          </w:p>
        </w:tc>
      </w:tr>
    </w:tbl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Содержание учебного плана включает в себя совокупность 5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 – эстетическое развитие», реализуемыми в организованной образовательной деятельности (непрерывная непосредственно образовательная деятельность и совместная деятельность педагога с детьми).</w:t>
      </w:r>
    </w:p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Выполнение задач основной образовательной программы на 201</w:t>
      </w:r>
      <w:r w:rsidR="00D42EF6">
        <w:rPr>
          <w:rFonts w:ascii="Times New Roman" w:hAnsi="Times New Roman" w:cs="Times New Roman"/>
          <w:sz w:val="28"/>
          <w:szCs w:val="28"/>
        </w:rPr>
        <w:t>8-2019</w:t>
      </w:r>
      <w:r w:rsidRPr="00C101B5">
        <w:rPr>
          <w:rFonts w:ascii="Times New Roman" w:hAnsi="Times New Roman" w:cs="Times New Roman"/>
          <w:sz w:val="28"/>
          <w:szCs w:val="28"/>
        </w:rPr>
        <w:t xml:space="preserve"> учебный год по образовательной области </w:t>
      </w:r>
      <w:r w:rsidRPr="00C101B5">
        <w:rPr>
          <w:rFonts w:ascii="Times New Roman" w:hAnsi="Times New Roman" w:cs="Times New Roman"/>
          <w:sz w:val="28"/>
          <w:szCs w:val="28"/>
        </w:rPr>
        <w:lastRenderedPageBreak/>
        <w:t>«Социально-коммуникативное развитие» в данном плане предусматривается за счёт интеграции в ходе режимных моментов.</w:t>
      </w:r>
    </w:p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старшей и подготовительной  группы</w:t>
      </w:r>
      <w:r w:rsidRPr="00C101B5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допустимо в форме специально-организованных занятий.</w:t>
      </w:r>
    </w:p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</w:p>
    <w:p w:rsidR="00004598" w:rsidRPr="00C101B5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В структуре Учебного плана выделяются инвариантная (обязательная) и вариативная (модульная) часть. Инвариантная (обязательная) часть обеспечивает результаты освоения детьми основной образовательной программы дошкольного образования. </w:t>
      </w:r>
    </w:p>
    <w:p w:rsidR="00004598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98" w:rsidRPr="00C101B5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>Инвариантная часть учебного плана</w:t>
      </w:r>
    </w:p>
    <w:p w:rsidR="00004598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В дошкольном учреждении строго соблюдается максимально допустимый объём образовательной недельной нагрузки, временные нормативы по продолжительности непрерывной образовательной деятельности в соответствии с санитарно -эпидемиологическими правилами и нормативами. </w:t>
      </w:r>
    </w:p>
    <w:p w:rsidR="00004598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дня в группах</w:t>
      </w:r>
      <w:r w:rsidRPr="00C101B5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C101B5">
        <w:rPr>
          <w:rFonts w:ascii="Times New Roman" w:hAnsi="Times New Roman" w:cs="Times New Roman"/>
          <w:sz w:val="28"/>
          <w:szCs w:val="28"/>
        </w:rPr>
        <w:t>интеллектуальных форм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66F1">
        <w:rPr>
          <w:rFonts w:ascii="Times New Roman" w:hAnsi="Times New Roman" w:cs="Times New Roman"/>
          <w:sz w:val="28"/>
          <w:szCs w:val="28"/>
        </w:rPr>
        <w:t xml:space="preserve">Одна из которых </w:t>
      </w:r>
      <w:r w:rsidRPr="00C101B5">
        <w:rPr>
          <w:rFonts w:ascii="Times New Roman" w:hAnsi="Times New Roman" w:cs="Times New Roman"/>
          <w:sz w:val="28"/>
          <w:szCs w:val="28"/>
        </w:rPr>
        <w:t xml:space="preserve">преимущественно художественно-продуктивного </w:t>
      </w:r>
      <w:r>
        <w:rPr>
          <w:rFonts w:ascii="Times New Roman" w:hAnsi="Times New Roman" w:cs="Times New Roman"/>
          <w:sz w:val="28"/>
          <w:szCs w:val="28"/>
        </w:rPr>
        <w:t>характера.</w:t>
      </w:r>
    </w:p>
    <w:p w:rsidR="00004598" w:rsidRPr="00C101B5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среда, четверг), сочетаясь с музыкальной  и физкультурой деятельностью.</w:t>
      </w:r>
    </w:p>
    <w:p w:rsidR="00004598" w:rsidRPr="00C101B5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В каникулярное время и во время летнего оздоровительного периода образовательная деятельность не проводится. Организуется совместная взросло-детская деятельность в виде тематических мероприятий, праздников, развлечений, экскурсионных походов, спортивных соревнований, мероприятия межсетевого и межведомственного взаимодействия.</w:t>
      </w:r>
    </w:p>
    <w:p w:rsidR="00004598" w:rsidRPr="00A27D6F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66F1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Pr="00C101B5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 w:rsidRPr="00C101B5">
        <w:rPr>
          <w:rFonts w:ascii="Times New Roman" w:hAnsi="Times New Roman" w:cs="Times New Roman"/>
          <w:sz w:val="28"/>
          <w:szCs w:val="28"/>
        </w:rPr>
        <w:t>по действующему СанПиН планируются не более 1</w:t>
      </w:r>
      <w:r w:rsidR="008066F1">
        <w:rPr>
          <w:rFonts w:ascii="Times New Roman" w:hAnsi="Times New Roman" w:cs="Times New Roman"/>
          <w:sz w:val="28"/>
          <w:szCs w:val="28"/>
        </w:rPr>
        <w:t>2</w:t>
      </w:r>
      <w:r w:rsidRPr="00C101B5">
        <w:rPr>
          <w:rFonts w:ascii="Times New Roman" w:hAnsi="Times New Roman" w:cs="Times New Roman"/>
          <w:sz w:val="28"/>
          <w:szCs w:val="28"/>
        </w:rPr>
        <w:t xml:space="preserve"> раз в неделю, продолжительностью не более 2</w:t>
      </w:r>
      <w:r w:rsidR="008066F1">
        <w:rPr>
          <w:rFonts w:ascii="Times New Roman" w:hAnsi="Times New Roman" w:cs="Times New Roman"/>
          <w:sz w:val="28"/>
          <w:szCs w:val="28"/>
        </w:rPr>
        <w:t>5</w:t>
      </w:r>
      <w:r w:rsidRPr="00C101B5">
        <w:rPr>
          <w:rFonts w:ascii="Times New Roman" w:hAnsi="Times New Roman" w:cs="Times New Roman"/>
          <w:sz w:val="28"/>
          <w:szCs w:val="28"/>
        </w:rPr>
        <w:t xml:space="preserve"> минут. Образовательная область «Познавательное  развитие» проводится - </w:t>
      </w:r>
      <w:r w:rsidR="006D719C">
        <w:rPr>
          <w:rFonts w:ascii="Times New Roman" w:hAnsi="Times New Roman" w:cs="Times New Roman"/>
          <w:sz w:val="28"/>
          <w:szCs w:val="28"/>
        </w:rPr>
        <w:t>2</w:t>
      </w:r>
      <w:r w:rsidRPr="00C101B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1B5">
        <w:rPr>
          <w:rFonts w:ascii="Times New Roman" w:hAnsi="Times New Roman" w:cs="Times New Roman"/>
          <w:sz w:val="28"/>
          <w:szCs w:val="28"/>
        </w:rPr>
        <w:t xml:space="preserve"> в неделю. Образовательная  область «Реч</w:t>
      </w:r>
      <w:r w:rsidR="006D719C">
        <w:rPr>
          <w:rFonts w:ascii="Times New Roman" w:hAnsi="Times New Roman" w:cs="Times New Roman"/>
          <w:sz w:val="28"/>
          <w:szCs w:val="28"/>
        </w:rPr>
        <w:t xml:space="preserve">евое  развитие» планируется – 2 </w:t>
      </w:r>
      <w:r w:rsidRPr="00C101B5">
        <w:rPr>
          <w:rFonts w:ascii="Times New Roman" w:hAnsi="Times New Roman" w:cs="Times New Roman"/>
          <w:sz w:val="28"/>
          <w:szCs w:val="28"/>
        </w:rPr>
        <w:t>раза  в  неделю. Образовательная область «Художественно – эстетич</w:t>
      </w:r>
      <w:r w:rsidR="006D719C">
        <w:rPr>
          <w:rFonts w:ascii="Times New Roman" w:hAnsi="Times New Roman" w:cs="Times New Roman"/>
          <w:sz w:val="28"/>
          <w:szCs w:val="28"/>
        </w:rPr>
        <w:t>еское  развитие» планируется – 5</w:t>
      </w:r>
      <w:r w:rsidRPr="00C101B5">
        <w:rPr>
          <w:rFonts w:ascii="Times New Roman" w:hAnsi="Times New Roman" w:cs="Times New Roman"/>
          <w:sz w:val="28"/>
          <w:szCs w:val="28"/>
        </w:rPr>
        <w:t xml:space="preserve"> раза в неделю (музыкальное  развитие, рисование, лепка и </w:t>
      </w:r>
      <w:r w:rsidRPr="00C101B5">
        <w:rPr>
          <w:rFonts w:ascii="Times New Roman" w:hAnsi="Times New Roman" w:cs="Times New Roman"/>
          <w:sz w:val="28"/>
          <w:szCs w:val="28"/>
        </w:rPr>
        <w:lastRenderedPageBreak/>
        <w:t xml:space="preserve">аппликация  чередуются). Образовательная  область «Физическое  развитие» планируется - 3 раза  в  неделю. </w:t>
      </w:r>
      <w:r w:rsidRPr="00C101B5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6D719C">
        <w:rPr>
          <w:rFonts w:ascii="Times New Roman" w:hAnsi="Times New Roman" w:cs="Times New Roman"/>
          <w:b/>
          <w:sz w:val="28"/>
          <w:szCs w:val="28"/>
        </w:rPr>
        <w:t>количество занятий в неделю – 12</w:t>
      </w:r>
      <w:r w:rsidRPr="00C101B5">
        <w:rPr>
          <w:rFonts w:ascii="Times New Roman" w:hAnsi="Times New Roman" w:cs="Times New Roman"/>
          <w:b/>
          <w:sz w:val="28"/>
          <w:szCs w:val="28"/>
        </w:rPr>
        <w:t>.</w:t>
      </w:r>
    </w:p>
    <w:p w:rsidR="00004598" w:rsidRPr="00C101B5" w:rsidRDefault="00004598" w:rsidP="000045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719C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C101B5">
        <w:rPr>
          <w:rFonts w:ascii="Times New Roman" w:hAnsi="Times New Roman" w:cs="Times New Roman"/>
          <w:b/>
          <w:sz w:val="28"/>
          <w:szCs w:val="28"/>
        </w:rPr>
        <w:t xml:space="preserve">группе занятия </w:t>
      </w:r>
      <w:r w:rsidRPr="00C101B5">
        <w:rPr>
          <w:rFonts w:ascii="Times New Roman" w:hAnsi="Times New Roman" w:cs="Times New Roman"/>
          <w:sz w:val="28"/>
          <w:szCs w:val="28"/>
        </w:rPr>
        <w:t>по действующем</w:t>
      </w:r>
      <w:r w:rsidR="006D719C">
        <w:rPr>
          <w:rFonts w:ascii="Times New Roman" w:hAnsi="Times New Roman" w:cs="Times New Roman"/>
          <w:sz w:val="28"/>
          <w:szCs w:val="28"/>
        </w:rPr>
        <w:t>у СанПиН планируются не более 13</w:t>
      </w:r>
      <w:r w:rsidRPr="00C101B5">
        <w:rPr>
          <w:rFonts w:ascii="Times New Roman" w:hAnsi="Times New Roman" w:cs="Times New Roman"/>
          <w:sz w:val="28"/>
          <w:szCs w:val="28"/>
        </w:rPr>
        <w:t xml:space="preserve"> раз в неделю, 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101B5">
        <w:rPr>
          <w:rFonts w:ascii="Times New Roman" w:hAnsi="Times New Roman" w:cs="Times New Roman"/>
          <w:sz w:val="28"/>
          <w:szCs w:val="28"/>
        </w:rPr>
        <w:t xml:space="preserve"> минут. Образовательная область «Познавательное  развитие» проводится - 3 раза в неделю. Образовательная  область «Речевое  развитие» планируется -2 раза  в  неделю. Образовательная область «Художественно – эстетическое  развитие» планируется - 5 раз в неделю (музыкальное  развитие, рисование, лепка и аппликация чередуются). Образовательная  область «Физическое  развитие» планируется - 3 раза  в  неделю. </w:t>
      </w:r>
      <w:r w:rsidRPr="00C101B5">
        <w:rPr>
          <w:rFonts w:ascii="Times New Roman" w:hAnsi="Times New Roman" w:cs="Times New Roman"/>
          <w:b/>
          <w:sz w:val="28"/>
          <w:szCs w:val="28"/>
        </w:rPr>
        <w:t>Общее количество –1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101B5">
        <w:rPr>
          <w:rFonts w:ascii="Times New Roman" w:hAnsi="Times New Roman" w:cs="Times New Roman"/>
          <w:b/>
          <w:sz w:val="28"/>
          <w:szCs w:val="28"/>
        </w:rPr>
        <w:t>.</w:t>
      </w:r>
    </w:p>
    <w:p w:rsidR="00004598" w:rsidRPr="00C101B5" w:rsidRDefault="00004598" w:rsidP="00004598">
      <w:pPr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Реализация плана непрерывной непосредственно образовательной деятельности (учебного плана) происходит в соответствии с календарным учебным графиком и рабочими программами, разрабатываемыми педагогам</w:t>
      </w:r>
      <w:r w:rsidR="00D42EF6">
        <w:rPr>
          <w:rFonts w:ascii="Times New Roman" w:hAnsi="Times New Roman" w:cs="Times New Roman"/>
          <w:sz w:val="28"/>
          <w:szCs w:val="28"/>
        </w:rPr>
        <w:t>и структурного подразделения «д</w:t>
      </w:r>
      <w:r w:rsidRPr="00C101B5">
        <w:rPr>
          <w:rFonts w:ascii="Times New Roman" w:hAnsi="Times New Roman" w:cs="Times New Roman"/>
          <w:sz w:val="28"/>
          <w:szCs w:val="28"/>
        </w:rPr>
        <w:t>етский сад».</w:t>
      </w:r>
    </w:p>
    <w:p w:rsidR="00004598" w:rsidRDefault="00004598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Режим работы учреждения направлен на выполнение базового компонента и использование компонента дошкольного образовательного учреждения, способствует реализации идеи развития личности в нравственном и интеллектуальном плане в соответствии с интересами и потребностями воспитанников, обеспечивает условия для их самовыражения и самоопределения.</w:t>
      </w: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96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0563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Объём учебного времени</w:t>
      </w:r>
    </w:p>
    <w:p w:rsidR="00962D09" w:rsidRPr="00205631" w:rsidRDefault="00912F83" w:rsidP="0096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2019 – 2020</w:t>
      </w:r>
      <w:r w:rsidR="00962D09" w:rsidRPr="00205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учебный  год</w:t>
      </w:r>
    </w:p>
    <w:p w:rsidR="00962D09" w:rsidRPr="00A32E0C" w:rsidRDefault="00962D09" w:rsidP="00962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29"/>
        <w:gridCol w:w="4395"/>
        <w:gridCol w:w="2268"/>
        <w:gridCol w:w="6520"/>
      </w:tblGrid>
      <w:tr w:rsidR="00962D09" w:rsidRPr="00CC0F80" w:rsidTr="00962D09">
        <w:trPr>
          <w:trHeight w:val="144"/>
        </w:trPr>
        <w:tc>
          <w:tcPr>
            <w:tcW w:w="5637" w:type="dxa"/>
            <w:gridSpan w:val="3"/>
            <w:vMerge w:val="restart"/>
            <w:vAlign w:val="bottom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НОД</w:t>
            </w:r>
          </w:p>
        </w:tc>
        <w:tc>
          <w:tcPr>
            <w:tcW w:w="2268" w:type="dxa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Cs w:val="20"/>
                <w:lang w:eastAsia="ru-RU"/>
              </w:rPr>
              <w:t xml:space="preserve">Старшая </w:t>
            </w:r>
            <w:r w:rsidRPr="00CC0F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группа</w:t>
            </w:r>
          </w:p>
        </w:tc>
        <w:tc>
          <w:tcPr>
            <w:tcW w:w="6520" w:type="dxa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spacing w:val="-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Cs w:val="20"/>
                <w:lang w:eastAsia="ru-RU"/>
              </w:rPr>
              <w:t>Подготовительная</w:t>
            </w:r>
            <w:r w:rsidR="00D42EF6">
              <w:rPr>
                <w:rFonts w:ascii="Times New Roman" w:eastAsia="Times New Roman" w:hAnsi="Times New Roman" w:cs="Times New Roman"/>
                <w:b/>
                <w:spacing w:val="-3"/>
                <w:szCs w:val="20"/>
                <w:lang w:eastAsia="ru-RU"/>
              </w:rPr>
              <w:t xml:space="preserve"> </w:t>
            </w:r>
            <w:r w:rsidRPr="00CC0F80">
              <w:rPr>
                <w:rFonts w:ascii="Times New Roman" w:eastAsia="Times New Roman" w:hAnsi="Times New Roman" w:cs="Times New Roman"/>
                <w:b/>
                <w:spacing w:val="-3"/>
                <w:szCs w:val="20"/>
                <w:lang w:eastAsia="ru-RU"/>
              </w:rPr>
              <w:t>группа</w:t>
            </w:r>
          </w:p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62D09" w:rsidRPr="00CC0F80" w:rsidTr="00962D09">
        <w:trPr>
          <w:trHeight w:val="498"/>
        </w:trPr>
        <w:tc>
          <w:tcPr>
            <w:tcW w:w="5637" w:type="dxa"/>
            <w:gridSpan w:val="3"/>
            <w:vMerge/>
            <w:vAlign w:val="center"/>
          </w:tcPr>
          <w:p w:rsidR="00962D09" w:rsidRPr="005935C7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25 </w:t>
            </w:r>
            <w:r w:rsidRPr="00CC0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30 </w:t>
            </w:r>
            <w:r w:rsidRPr="00CC0F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мин.</w:t>
            </w:r>
          </w:p>
        </w:tc>
      </w:tr>
      <w:tr w:rsidR="00962D09" w:rsidRPr="00CC0F80" w:rsidTr="00962D09">
        <w:trPr>
          <w:trHeight w:val="498"/>
        </w:trPr>
        <w:tc>
          <w:tcPr>
            <w:tcW w:w="1242" w:type="dxa"/>
            <w:gridSpan w:val="2"/>
            <w:vAlign w:val="center"/>
          </w:tcPr>
          <w:p w:rsidR="00962D09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3183" w:type="dxa"/>
            <w:gridSpan w:val="3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Базовая часть (инвариативная)</w:t>
            </w:r>
          </w:p>
        </w:tc>
      </w:tr>
      <w:tr w:rsidR="00962D09" w:rsidRPr="00CC0F80" w:rsidTr="00962D09">
        <w:trPr>
          <w:trHeight w:val="144"/>
        </w:trPr>
        <w:tc>
          <w:tcPr>
            <w:tcW w:w="1213" w:type="dxa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4" w:type="dxa"/>
            <w:gridSpan w:val="2"/>
          </w:tcPr>
          <w:p w:rsidR="00962D09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целостной картины мира, расширение кругозора)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D09" w:rsidRPr="00CC0F80" w:rsidTr="00962D09">
        <w:trPr>
          <w:trHeight w:val="144"/>
        </w:trPr>
        <w:tc>
          <w:tcPr>
            <w:tcW w:w="1213" w:type="dxa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424" w:type="dxa"/>
            <w:gridSpan w:val="2"/>
          </w:tcPr>
          <w:p w:rsidR="00962D09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представлений)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09" w:rsidRPr="00CC0F80" w:rsidTr="00962D09">
        <w:trPr>
          <w:trHeight w:val="606"/>
        </w:trPr>
        <w:tc>
          <w:tcPr>
            <w:tcW w:w="1213" w:type="dxa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24" w:type="dxa"/>
            <w:gridSpan w:val="2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7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09" w:rsidRPr="00CC0F80" w:rsidTr="00962D09">
        <w:trPr>
          <w:trHeight w:val="144"/>
        </w:trPr>
        <w:tc>
          <w:tcPr>
            <w:tcW w:w="1213" w:type="dxa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24" w:type="dxa"/>
            <w:gridSpan w:val="2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09" w:rsidRPr="00CC0F80" w:rsidTr="00962D09">
        <w:trPr>
          <w:trHeight w:val="144"/>
        </w:trPr>
        <w:tc>
          <w:tcPr>
            <w:tcW w:w="1213" w:type="dxa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424" w:type="dxa"/>
            <w:gridSpan w:val="2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73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2D09" w:rsidRPr="00CC0F80" w:rsidTr="00962D09">
        <w:trPr>
          <w:trHeight w:val="144"/>
        </w:trPr>
        <w:tc>
          <w:tcPr>
            <w:tcW w:w="1213" w:type="dxa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424" w:type="dxa"/>
            <w:gridSpan w:val="2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62D09" w:rsidRPr="00CC0F80" w:rsidTr="00962D09">
        <w:trPr>
          <w:trHeight w:val="571"/>
        </w:trPr>
        <w:tc>
          <w:tcPr>
            <w:tcW w:w="1213" w:type="dxa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424" w:type="dxa"/>
            <w:gridSpan w:val="2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 w:right="58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2D09" w:rsidRPr="00CC0F80" w:rsidTr="00962D09">
        <w:trPr>
          <w:trHeight w:val="549"/>
        </w:trPr>
        <w:tc>
          <w:tcPr>
            <w:tcW w:w="1213" w:type="dxa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424" w:type="dxa"/>
            <w:gridSpan w:val="2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2D09" w:rsidRPr="00CC0F80" w:rsidTr="00962D09">
        <w:trPr>
          <w:trHeight w:val="144"/>
        </w:trPr>
        <w:tc>
          <w:tcPr>
            <w:tcW w:w="1213" w:type="dxa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2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/3</w:t>
            </w: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мин</w:t>
            </w:r>
          </w:p>
        </w:tc>
        <w:tc>
          <w:tcPr>
            <w:tcW w:w="6520" w:type="dxa"/>
            <w:vAlign w:val="center"/>
          </w:tcPr>
          <w:p w:rsidR="00962D09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13/390мин</w:t>
            </w:r>
          </w:p>
          <w:p w:rsidR="00962D09" w:rsidRPr="00831A59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D09" w:rsidRPr="00CC0F80" w:rsidTr="00962D09">
        <w:trPr>
          <w:trHeight w:val="435"/>
        </w:trPr>
        <w:tc>
          <w:tcPr>
            <w:tcW w:w="1213" w:type="dxa"/>
          </w:tcPr>
          <w:p w:rsidR="00962D09" w:rsidRPr="00CC0F80" w:rsidRDefault="00962D09" w:rsidP="002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2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СанПиНам (в неделю)</w:t>
            </w:r>
          </w:p>
        </w:tc>
        <w:tc>
          <w:tcPr>
            <w:tcW w:w="2268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vAlign w:val="center"/>
          </w:tcPr>
          <w:p w:rsidR="00962D09" w:rsidRPr="00CC0F80" w:rsidRDefault="00962D09" w:rsidP="0024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0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</w:tbl>
    <w:p w:rsidR="00962D09" w:rsidRDefault="00962D09" w:rsidP="00962D09"/>
    <w:p w:rsidR="00962D09" w:rsidRDefault="00962D09" w:rsidP="00962D09"/>
    <w:p w:rsidR="00962D09" w:rsidRDefault="00962D09" w:rsidP="00962D09"/>
    <w:tbl>
      <w:tblPr>
        <w:tblpPr w:leftFromText="180" w:rightFromText="180" w:vertAnchor="text" w:horzAnchor="margin" w:tblpXSpec="center" w:tblpY="-7632"/>
        <w:tblW w:w="1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1487"/>
        <w:gridCol w:w="1871"/>
        <w:gridCol w:w="1745"/>
        <w:gridCol w:w="1843"/>
        <w:gridCol w:w="1810"/>
        <w:gridCol w:w="1635"/>
        <w:gridCol w:w="1473"/>
        <w:gridCol w:w="1963"/>
      </w:tblGrid>
      <w:tr w:rsidR="00EB4C9F" w:rsidRPr="009A1C07" w:rsidTr="00D42EF6">
        <w:trPr>
          <w:trHeight w:val="7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D" w:rsidRDefault="00386A2D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A2D" w:rsidRDefault="00386A2D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A2D" w:rsidRDefault="00386A2D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4C9F" w:rsidRPr="009A1C07" w:rsidRDefault="00EB4C9F" w:rsidP="00242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F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6A2D" w:rsidRDefault="00386A2D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6A2D" w:rsidRDefault="00386A2D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деятельности с детьми с учетом парциальных программ</w:t>
            </w:r>
          </w:p>
        </w:tc>
      </w:tr>
      <w:tr w:rsidR="00EB4C9F" w:rsidRPr="009A1C07" w:rsidTr="00D42EF6">
        <w:trPr>
          <w:trHeight w:val="97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EB4C9F" w:rsidRPr="009A1C07" w:rsidTr="00D42EF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Приобщение к социокультурным ценностям 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с миром природы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Изо.</w:t>
            </w:r>
          </w:p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Патриоти-ческое воспитание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</w:p>
        </w:tc>
      </w:tr>
      <w:tr w:rsidR="00EB4C9F" w:rsidRPr="009A1C07" w:rsidTr="00D42E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«Белгородоведение»   </w:t>
            </w:r>
            <w:r w:rsidRPr="008B6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Т.М.Стручаева, М.Д. Епанчинцева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F" w:rsidRPr="009A1C07" w:rsidRDefault="00386A2D" w:rsidP="0024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 w:rsidR="00EB4C9F" w:rsidRPr="009A1C07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Как отдельное занятие, как часть занятия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риметы,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Беседы, игровые обучающие ситуации, 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Художественно-продуктивные виды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фольклора, праздники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Настольно-печатные, дидактические, сюжетно-ролевые игры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Беседы, игровые обучающие ситуации, общение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F" w:rsidRPr="009A1C07" w:rsidRDefault="00EB4C9F" w:rsidP="0024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C07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</w:p>
        </w:tc>
      </w:tr>
    </w:tbl>
    <w:p w:rsidR="00EB4C9F" w:rsidRPr="009A1C07" w:rsidRDefault="00EB4C9F" w:rsidP="00EB4C9F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</w:p>
    <w:p w:rsidR="00EB4C9F" w:rsidRPr="00B04ED7" w:rsidRDefault="00EB4C9F" w:rsidP="00EB4C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C9F" w:rsidRDefault="00EB4C9F" w:rsidP="00EB4C9F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9F" w:rsidRDefault="00EB4C9F" w:rsidP="00EB4C9F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9F" w:rsidRDefault="00EB4C9F" w:rsidP="00EB4C9F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962D09"/>
    <w:p w:rsidR="00962D09" w:rsidRDefault="00962D09" w:rsidP="00962D09"/>
    <w:p w:rsidR="00962D09" w:rsidRDefault="00962D09" w:rsidP="00962D09"/>
    <w:p w:rsidR="00962D09" w:rsidRDefault="00962D09" w:rsidP="00B07E8D">
      <w:pPr>
        <w:widowControl w:val="0"/>
        <w:overflowPunct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D09" w:rsidRPr="00C101B5" w:rsidRDefault="00962D09" w:rsidP="00004598">
      <w:pPr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D09" w:rsidRPr="00C101B5" w:rsidSect="00962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FD" w:rsidRDefault="005F0EFD" w:rsidP="005C5808">
      <w:pPr>
        <w:spacing w:after="0" w:line="240" w:lineRule="auto"/>
      </w:pPr>
      <w:r>
        <w:separator/>
      </w:r>
    </w:p>
  </w:endnote>
  <w:endnote w:type="continuationSeparator" w:id="1">
    <w:p w:rsidR="005F0EFD" w:rsidRDefault="005F0EFD" w:rsidP="005C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08" w:rsidRDefault="005C580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7860"/>
      <w:docPartObj>
        <w:docPartGallery w:val="Page Numbers (Bottom of Page)"/>
        <w:docPartUnique/>
      </w:docPartObj>
    </w:sdtPr>
    <w:sdtContent>
      <w:p w:rsidR="005C5808" w:rsidRDefault="006369DA">
        <w:pPr>
          <w:pStyle w:val="ac"/>
          <w:jc w:val="center"/>
        </w:pPr>
        <w:fldSimple w:instr=" PAGE   \* MERGEFORMAT ">
          <w:r w:rsidR="00B07E8D">
            <w:rPr>
              <w:noProof/>
            </w:rPr>
            <w:t>1</w:t>
          </w:r>
        </w:fldSimple>
      </w:p>
    </w:sdtContent>
  </w:sdt>
  <w:p w:rsidR="005C5808" w:rsidRDefault="005C580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08" w:rsidRDefault="005C58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FD" w:rsidRDefault="005F0EFD" w:rsidP="005C5808">
      <w:pPr>
        <w:spacing w:after="0" w:line="240" w:lineRule="auto"/>
      </w:pPr>
      <w:r>
        <w:separator/>
      </w:r>
    </w:p>
  </w:footnote>
  <w:footnote w:type="continuationSeparator" w:id="1">
    <w:p w:rsidR="005F0EFD" w:rsidRDefault="005F0EFD" w:rsidP="005C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08" w:rsidRDefault="005C580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08" w:rsidRDefault="005C580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08" w:rsidRDefault="005C58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F4C"/>
    <w:multiLevelType w:val="hybridMultilevel"/>
    <w:tmpl w:val="B3F41F28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12B9"/>
    <w:multiLevelType w:val="multilevel"/>
    <w:tmpl w:val="DF682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7F6EA3"/>
    <w:multiLevelType w:val="hybridMultilevel"/>
    <w:tmpl w:val="D194C862"/>
    <w:lvl w:ilvl="0" w:tplc="000018BE">
      <w:start w:val="1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3E6A61"/>
    <w:multiLevelType w:val="hybridMultilevel"/>
    <w:tmpl w:val="A9769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ED7"/>
    <w:rsid w:val="00003D66"/>
    <w:rsid w:val="00004598"/>
    <w:rsid w:val="000263B3"/>
    <w:rsid w:val="000943AF"/>
    <w:rsid w:val="000C50DE"/>
    <w:rsid w:val="002711CD"/>
    <w:rsid w:val="00386A2D"/>
    <w:rsid w:val="004B0275"/>
    <w:rsid w:val="00592F86"/>
    <w:rsid w:val="005A5E7F"/>
    <w:rsid w:val="005C5808"/>
    <w:rsid w:val="005F0EFD"/>
    <w:rsid w:val="006369DA"/>
    <w:rsid w:val="00661541"/>
    <w:rsid w:val="006D719C"/>
    <w:rsid w:val="00716B67"/>
    <w:rsid w:val="00742CAC"/>
    <w:rsid w:val="008066F1"/>
    <w:rsid w:val="008169B1"/>
    <w:rsid w:val="008203B3"/>
    <w:rsid w:val="00835B74"/>
    <w:rsid w:val="00843D0A"/>
    <w:rsid w:val="00855E70"/>
    <w:rsid w:val="008D14F2"/>
    <w:rsid w:val="00912F83"/>
    <w:rsid w:val="00962D09"/>
    <w:rsid w:val="00B04ED7"/>
    <w:rsid w:val="00B07E8D"/>
    <w:rsid w:val="00BF06B2"/>
    <w:rsid w:val="00CD46E8"/>
    <w:rsid w:val="00D42EF6"/>
    <w:rsid w:val="00E0191B"/>
    <w:rsid w:val="00E0224C"/>
    <w:rsid w:val="00EB4C9F"/>
    <w:rsid w:val="00F371A7"/>
    <w:rsid w:val="00FB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7"/>
    <w:pPr>
      <w:spacing w:after="160" w:line="259" w:lineRule="auto"/>
      <w:ind w:firstLine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99"/>
    <w:qFormat/>
    <w:rsid w:val="00004598"/>
    <w:pPr>
      <w:ind w:firstLine="0"/>
    </w:pPr>
  </w:style>
  <w:style w:type="paragraph" w:styleId="a6">
    <w:name w:val="Body Text"/>
    <w:basedOn w:val="a"/>
    <w:link w:val="a7"/>
    <w:rsid w:val="000045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45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1C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5808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5C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5808"/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742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F6CF-7FEE-42D7-8BCA-CBDDA058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16</cp:revision>
  <cp:lastPrinted>2019-09-01T09:07:00Z</cp:lastPrinted>
  <dcterms:created xsi:type="dcterms:W3CDTF">2017-01-15T08:14:00Z</dcterms:created>
  <dcterms:modified xsi:type="dcterms:W3CDTF">2020-01-29T13:28:00Z</dcterms:modified>
</cp:coreProperties>
</file>